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480" w:lineRule="exact"/>
        <w:rPr>
          <w:rFonts w:eastAsia="黑体"/>
        </w:rPr>
      </w:pPr>
      <w:r>
        <w:rPr>
          <w:rFonts w:eastAsia="黑体"/>
        </w:rPr>
        <w:t>附件1</w:t>
      </w:r>
      <w:bookmarkStart w:id="0" w:name="_GoBack"/>
      <w:bookmarkEnd w:id="0"/>
    </w:p>
    <w:p>
      <w:pPr>
        <w:spacing w:before="62" w:beforeLines="20" w:after="62" w:afterLines="20" w:line="480" w:lineRule="exact"/>
        <w:jc w:val="center"/>
        <w:rPr>
          <w:rFonts w:eastAsia="方正小标宋简体"/>
          <w:bCs/>
          <w:spacing w:val="-8"/>
          <w:kern w:val="0"/>
          <w:sz w:val="36"/>
          <w:szCs w:val="36"/>
        </w:rPr>
      </w:pPr>
      <w:r>
        <w:rPr>
          <w:rFonts w:eastAsia="方正小标宋简体"/>
          <w:bCs/>
          <w:spacing w:val="-8"/>
          <w:kern w:val="0"/>
          <w:sz w:val="36"/>
          <w:szCs w:val="36"/>
        </w:rPr>
        <w:t>2014年度湖南省自然科学株洲联合基金立项项目验收清单</w:t>
      </w:r>
    </w:p>
    <w:p>
      <w:pPr>
        <w:spacing w:before="62" w:beforeLines="20" w:after="62" w:afterLines="20" w:line="200" w:lineRule="exact"/>
        <w:jc w:val="center"/>
        <w:rPr>
          <w:rFonts w:eastAsia="方正小标宋简体"/>
          <w:spacing w:val="-8"/>
          <w:sz w:val="36"/>
          <w:szCs w:val="36"/>
        </w:rPr>
      </w:pPr>
    </w:p>
    <w:tbl>
      <w:tblPr>
        <w:tblStyle w:val="6"/>
        <w:tblW w:w="13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89"/>
        <w:gridCol w:w="4301"/>
        <w:gridCol w:w="1256"/>
        <w:gridCol w:w="2530"/>
        <w:gridCol w:w="8"/>
        <w:gridCol w:w="1389"/>
        <w:gridCol w:w="8"/>
        <w:gridCol w:w="1222"/>
        <w:gridCol w:w="8"/>
        <w:gridCol w:w="848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pacing w:val="-6"/>
                <w:kern w:val="0"/>
                <w:sz w:val="24"/>
                <w:szCs w:val="24"/>
              </w:rPr>
            </w:pPr>
            <w:r>
              <w:rPr>
                <w:rFonts w:eastAsia="黑体"/>
                <w:spacing w:val="-6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计划类别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12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14JJ5004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用于修复电瓷瑕疵的低温釉膜的研究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2014-2016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李玉平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省市联合</w:t>
            </w:r>
          </w:p>
        </w:tc>
        <w:tc>
          <w:tcPr>
            <w:tcW w:w="856" w:type="dxa"/>
            <w:gridSpan w:val="2"/>
            <w:shd w:val="clear" w:color="auto" w:fill="auto"/>
            <w:vAlign w:val="bottom"/>
          </w:tcPr>
          <w:p>
            <w:pPr>
              <w:widowControl/>
              <w:spacing w:line="360" w:lineRule="exac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14JJ5015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航空用高强铝合金高效切削加工机理及工艺研究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2014-2016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刘文辉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省市联合</w:t>
            </w:r>
          </w:p>
        </w:tc>
        <w:tc>
          <w:tcPr>
            <w:tcW w:w="856" w:type="dxa"/>
            <w:gridSpan w:val="2"/>
            <w:shd w:val="clear" w:color="auto" w:fill="auto"/>
            <w:vAlign w:val="bottom"/>
          </w:tcPr>
          <w:p>
            <w:pPr>
              <w:widowControl/>
              <w:spacing w:line="360" w:lineRule="exac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14JJ5021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可降解高分子复合材料的加工流变特性与强化机理研究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2014-2016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刘跃军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省市联合</w:t>
            </w:r>
          </w:p>
        </w:tc>
        <w:tc>
          <w:tcPr>
            <w:tcW w:w="856" w:type="dxa"/>
            <w:gridSpan w:val="2"/>
            <w:shd w:val="clear" w:color="auto" w:fill="auto"/>
            <w:vAlign w:val="bottom"/>
          </w:tcPr>
          <w:p>
            <w:pPr>
              <w:widowControl/>
              <w:spacing w:line="360" w:lineRule="exac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14JJ5022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谐波检测技术应用在机车驱动系统中的验证体系研究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2014-2016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朱晓菊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省市联合</w:t>
            </w:r>
          </w:p>
        </w:tc>
        <w:tc>
          <w:tcPr>
            <w:tcW w:w="856" w:type="dxa"/>
            <w:gridSpan w:val="2"/>
            <w:shd w:val="clear" w:color="auto" w:fill="auto"/>
            <w:vAlign w:val="bottom"/>
          </w:tcPr>
          <w:p>
            <w:pPr>
              <w:widowControl/>
              <w:spacing w:line="360" w:lineRule="exac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14JJ5033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铋基SOFC电解质电导率及掺杂元素反应行为机理研究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2014-2016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湖南有色金属研究院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陈海清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省市联合</w:t>
            </w:r>
          </w:p>
        </w:tc>
        <w:tc>
          <w:tcPr>
            <w:tcW w:w="856" w:type="dxa"/>
            <w:gridSpan w:val="2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14JJ5034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大功率三电平IGCT变流控制机理研究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2014-2016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南车株洲电力机车研究所有限公司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尚  敬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省市联合</w:t>
            </w:r>
          </w:p>
        </w:tc>
        <w:tc>
          <w:tcPr>
            <w:tcW w:w="856" w:type="dxa"/>
            <w:gridSpan w:val="2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0" w:hRule="atLeast"/>
          <w:jc w:val="center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14JJ5035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 xml:space="preserve">基于V2G系统的双向开关型AC/DC变换器运行关键技术研究 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2014-2016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粟  梅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省市联合</w:t>
            </w:r>
          </w:p>
        </w:tc>
        <w:tc>
          <w:tcPr>
            <w:tcW w:w="856" w:type="dxa"/>
            <w:gridSpan w:val="2"/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386D"/>
    <w:rsid w:val="1BBE38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2016-12-08T00:44:00Z</dcterms:created>
  <dc:creator>gy</dc:creator>
  <cp:lastModifiedBy>gy</cp:lastModifiedBy>
  <dcterms:modified xsi:type="dcterms:W3CDTF">2016-12-08T00:46:17Z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